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/>
        <w:contextualSpacing w:val="0"/>
        <w:rPr>
          <w:rFonts w:ascii="Asap" w:cs="Asap" w:eastAsia="Asap" w:hAnsi="Asap"/>
        </w:rPr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695575" cy="2695575"/>
            <wp:effectExtent b="0" l="0" r="0" t="0"/>
            <wp:docPr descr="landsmoede2017logo.jpg" id="1" name="image01.jpg"/>
            <a:graphic>
              <a:graphicData uri="http://schemas.openxmlformats.org/drawingml/2006/picture">
                <pic:pic>
                  <pic:nvPicPr>
                    <pic:cNvPr descr="landsmoede2017logo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/>
        <w:contextualSpacing w:val="0"/>
        <w:rPr>
          <w:rFonts w:ascii="Asap" w:cs="Asap" w:eastAsia="Asap" w:hAnsi="Asap"/>
        </w:rPr>
      </w:pPr>
      <w:bookmarkStart w:colFirst="0" w:colLast="0" w:name="_30j0zll" w:id="1"/>
      <w:bookmarkEnd w:id="1"/>
      <w:r w:rsidDel="00000000" w:rsidR="00000000" w:rsidRPr="00000000">
        <w:rPr>
          <w:rFonts w:ascii="Asap" w:cs="Asap" w:eastAsia="Asap" w:hAnsi="Asap"/>
          <w:rtl w:val="0"/>
        </w:rPr>
        <w:t xml:space="preserve">FORSLAG DER ØNSKES BEHANDLET PÅ LANDSMØDET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sz w:val="22"/>
          <w:szCs w:val="22"/>
          <w:rtl w:val="0"/>
        </w:rPr>
        <w:t xml:space="preserve">Frist for indsendelse: </w:t>
      </w:r>
      <w:r w:rsidDel="00000000" w:rsidR="00000000" w:rsidRPr="00000000">
        <w:rPr>
          <w:rFonts w:ascii="Asap" w:cs="Asap" w:eastAsia="Asap" w:hAnsi="Asap"/>
          <w:b w:val="1"/>
          <w:sz w:val="22"/>
          <w:szCs w:val="22"/>
          <w:rtl w:val="0"/>
        </w:rPr>
        <w:t xml:space="preserve">d. 29. april klokken 10</w:t>
      </w:r>
      <w:r w:rsidDel="00000000" w:rsidR="00000000" w:rsidRPr="00000000">
        <w:rPr>
          <w:rFonts w:ascii="Asap" w:cs="Asap" w:eastAsia="Asap" w:hAnsi="Asap"/>
          <w:sz w:val="22"/>
          <w:szCs w:val="22"/>
          <w:rtl w:val="0"/>
        </w:rPr>
        <w:t xml:space="preserve"> om formiddagen. Det skal sendes til </w:t>
      </w:r>
      <w:hyperlink r:id="rId6">
        <w:r w:rsidDel="00000000" w:rsidR="00000000" w:rsidRPr="00000000">
          <w:rPr>
            <w:rFonts w:ascii="Asap" w:cs="Asap" w:eastAsia="Asap" w:hAnsi="Asap"/>
            <w:color w:val="1155cc"/>
            <w:sz w:val="22"/>
            <w:szCs w:val="22"/>
            <w:u w:val="single"/>
            <w:rtl w:val="0"/>
          </w:rPr>
          <w:t xml:space="preserve">landsmoede@alternativet.dk</w:t>
        </w:r>
      </w:hyperlink>
      <w:r w:rsidDel="00000000" w:rsidR="00000000" w:rsidRPr="00000000">
        <w:rPr>
          <w:rFonts w:ascii="Asap" w:cs="Asap" w:eastAsia="Asap" w:hAnsi="Asap"/>
          <w:sz w:val="22"/>
          <w:szCs w:val="22"/>
          <w:rtl w:val="0"/>
        </w:rPr>
        <w:t xml:space="preserve">. Respektér venligst formatet. 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b w:val="1"/>
          <w:sz w:val="22"/>
          <w:szCs w:val="22"/>
          <w:rtl w:val="0"/>
        </w:rPr>
        <w:t xml:space="preserve">Bemærk:</w:t>
      </w:r>
      <w:r w:rsidDel="00000000" w:rsidR="00000000" w:rsidRPr="00000000">
        <w:rPr>
          <w:rFonts w:ascii="Asap" w:cs="Asap" w:eastAsia="Asap" w:hAnsi="Asap"/>
          <w:sz w:val="22"/>
          <w:szCs w:val="22"/>
          <w:rtl w:val="0"/>
        </w:rPr>
        <w:t xml:space="preserve"> Denne skabelon forslag benyttes </w:t>
      </w:r>
      <w:r w:rsidDel="00000000" w:rsidR="00000000" w:rsidRPr="00000000">
        <w:rPr>
          <w:rFonts w:ascii="Asap" w:cs="Asap" w:eastAsia="Asap" w:hAnsi="Asap"/>
          <w:i w:val="1"/>
          <w:sz w:val="22"/>
          <w:szCs w:val="22"/>
          <w:rtl w:val="0"/>
        </w:rPr>
        <w:t xml:space="preserve">ikke</w:t>
      </w:r>
      <w:r w:rsidDel="00000000" w:rsidR="00000000" w:rsidRPr="00000000">
        <w:rPr>
          <w:rFonts w:ascii="Asap" w:cs="Asap" w:eastAsia="Asap" w:hAnsi="Asap"/>
          <w:sz w:val="22"/>
          <w:szCs w:val="22"/>
          <w:rtl w:val="0"/>
        </w:rPr>
        <w:t xml:space="preserve"> til forslag til vedtægtsændringer. Der findes en separat skabelon herfor.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b w:val="1"/>
          <w:sz w:val="22"/>
          <w:szCs w:val="22"/>
          <w:rtl w:val="0"/>
        </w:rPr>
        <w:t xml:space="preserve">Navn på stillere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i w:val="1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i w:val="1"/>
          <w:sz w:val="22"/>
          <w:szCs w:val="22"/>
          <w:rtl w:val="0"/>
        </w:rPr>
        <w:t xml:space="preserve">Der skal være mindst 5 stillere, hvis der er stillere fra to kommuner eller mere. Hvis der kun er stillere fra én kommune, skal der være mindst 10 stillere.</w:t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22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340"/>
        <w:gridCol w:w="3398"/>
        <w:gridCol w:w="3322"/>
        <w:tblGridChange w:id="0">
          <w:tblGrid>
            <w:gridCol w:w="562"/>
            <w:gridCol w:w="2340"/>
            <w:gridCol w:w="3398"/>
            <w:gridCol w:w="3322"/>
          </w:tblGrid>
        </w:tblGridChange>
      </w:tblGrid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Kommuneforening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Medlemsnummer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Fonts w:ascii="Asap" w:cs="Asap" w:eastAsia="Asap" w:hAnsi="Asap"/>
                <w:sz w:val="22"/>
                <w:szCs w:val="22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b w:val="1"/>
          <w:sz w:val="22"/>
          <w:szCs w:val="22"/>
          <w:rtl w:val="0"/>
        </w:rPr>
        <w:t xml:space="preserve">Forslag (maks. 600 tegn inkl. mellemrum)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63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2"/>
        <w:tblGridChange w:id="0">
          <w:tblGrid>
            <w:gridCol w:w="96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sap" w:cs="Asap" w:eastAsia="Asap" w:hAnsi="Asap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  <w:sz w:val="22"/>
          <w:szCs w:val="22"/>
        </w:rPr>
      </w:pPr>
      <w:r w:rsidDel="00000000" w:rsidR="00000000" w:rsidRPr="00000000">
        <w:rPr>
          <w:rFonts w:ascii="Asap" w:cs="Asap" w:eastAsia="Asap" w:hAnsi="Asap"/>
          <w:b w:val="1"/>
          <w:sz w:val="22"/>
          <w:szCs w:val="22"/>
          <w:rtl w:val="0"/>
        </w:rPr>
        <w:t xml:space="preserve">Begrundelse/motivation (maks. 1200 tegn inkl. mellemrum)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63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2"/>
        <w:tblGridChange w:id="0">
          <w:tblGrid>
            <w:gridCol w:w="96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sap" w:cs="Asap" w:eastAsia="Asap" w:hAnsi="Asap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sap" w:cs="Asap" w:eastAsia="Asap" w:hAnsi="Asap"/>
        </w:rPr>
      </w:pPr>
      <w:r w:rsidDel="00000000" w:rsidR="00000000" w:rsidRPr="00000000">
        <w:rPr>
          <w:rtl w:val="0"/>
        </w:rPr>
      </w:r>
    </w:p>
    <w:sectPr>
      <w:pgSz w:h="16840" w:w="11900"/>
      <w:pgMar w:bottom="1701" w:top="1701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sap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landsmoede@alternativet.d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ap-regular.ttf"/><Relationship Id="rId2" Type="http://schemas.openxmlformats.org/officeDocument/2006/relationships/font" Target="fonts/Asap-bold.ttf"/><Relationship Id="rId3" Type="http://schemas.openxmlformats.org/officeDocument/2006/relationships/font" Target="fonts/Asap-italic.ttf"/><Relationship Id="rId4" Type="http://schemas.openxmlformats.org/officeDocument/2006/relationships/font" Target="fonts/Asap-boldItalic.ttf"/></Relationships>
</file>